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cs="Times New Roman"/>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陕西省市场监督管理局</w:t>
      </w:r>
    </w:p>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陕市监反垄断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字〔2022〕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号</w:t>
      </w:r>
    </w:p>
    <w:p>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一、当事人基本情况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b/>
          <w:bCs/>
          <w:color w:val="auto"/>
          <w:spacing w:val="0"/>
          <w:sz w:val="32"/>
          <w:szCs w:val="32"/>
          <w:shd w:val="clear" w:color="auto" w:fill="FFFFFF"/>
          <w:lang w:val="en-US" w:eastAsia="zh-CN"/>
        </w:rPr>
        <w:t>当事人一：</w:t>
      </w:r>
      <w:r>
        <w:rPr>
          <w:rFonts w:hint="default" w:ascii="Times New Roman" w:hAnsi="Times New Roman" w:eastAsia="仿宋_GB2312" w:cs="Times New Roman"/>
          <w:b w:val="0"/>
          <w:bCs w:val="0"/>
          <w:color w:val="auto"/>
          <w:spacing w:val="0"/>
          <w:sz w:val="32"/>
          <w:szCs w:val="32"/>
          <w:shd w:val="clear" w:color="auto" w:fill="FFFFFF"/>
          <w:lang w:val="en-US" w:eastAsia="zh-CN"/>
        </w:rPr>
        <w:t>陕西声威建材集团有限公</w:t>
      </w:r>
      <w:r>
        <w:rPr>
          <w:rFonts w:hint="default" w:ascii="Times New Roman" w:hAnsi="Times New Roman" w:eastAsia="仿宋_GB2312" w:cs="Times New Roman"/>
          <w:color w:val="auto"/>
          <w:spacing w:val="0"/>
          <w:sz w:val="32"/>
          <w:szCs w:val="32"/>
          <w:shd w:val="clear" w:color="auto" w:fill="FFFFFF"/>
          <w:lang w:val="en-US" w:eastAsia="zh-CN"/>
        </w:rPr>
        <w:t>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统一社会信用代码：916100007486073476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类型：</w:t>
      </w:r>
      <w:r>
        <w:rPr>
          <w:rFonts w:hint="eastAsia" w:ascii="Times New Roman" w:hAnsi="Times New Roman" w:eastAsia="仿宋_GB2312" w:cs="Times New Roman"/>
          <w:color w:val="auto"/>
          <w:spacing w:val="0"/>
          <w:sz w:val="32"/>
          <w:szCs w:val="32"/>
          <w:shd w:val="clear" w:color="auto" w:fill="FFFFFF"/>
          <w:lang w:val="en-US" w:eastAsia="zh-CN"/>
        </w:rPr>
        <w:t>其他</w:t>
      </w:r>
      <w:r>
        <w:rPr>
          <w:rFonts w:hint="default" w:ascii="Times New Roman" w:hAnsi="Times New Roman" w:eastAsia="仿宋_GB2312" w:cs="Times New Roman"/>
          <w:color w:val="auto"/>
          <w:spacing w:val="0"/>
          <w:sz w:val="32"/>
          <w:szCs w:val="32"/>
          <w:shd w:val="clear" w:color="auto" w:fill="FFFFFF"/>
          <w:lang w:val="en-US" w:eastAsia="zh-CN"/>
        </w:rPr>
        <w:t>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住所：陕西省咸阳市泾阳县云阳镇蒋村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法定代表人：王永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经营范围：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一般项目：产业用纺织制成品生产；水泥制品制造；建筑用石加工；建筑材料销售；产业用纺织制成品销售；水泥制品销售(除依法须经批准的项目外，凭营业执照依法自主开展经营活动)。许可项目：矿产资源（非煤矿山）开采；水泥生产；道路货物运输（不含危险货物）(依法须经批准的项目，经相关部门批准后方可开展经营活动，具体经营项目以审批结果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b/>
          <w:bCs/>
          <w:color w:val="auto"/>
          <w:spacing w:val="0"/>
          <w:sz w:val="32"/>
          <w:szCs w:val="32"/>
          <w:shd w:val="clear" w:color="auto" w:fill="FFFFFF"/>
          <w:lang w:val="en-US" w:eastAsia="zh-CN"/>
        </w:rPr>
        <w:t>当事人二：</w:t>
      </w:r>
      <w:r>
        <w:rPr>
          <w:rFonts w:hint="default" w:ascii="Times New Roman" w:hAnsi="Times New Roman" w:eastAsia="仿宋_GB2312" w:cs="Times New Roman"/>
          <w:b w:val="0"/>
          <w:bCs w:val="0"/>
          <w:color w:val="auto"/>
          <w:spacing w:val="0"/>
          <w:sz w:val="32"/>
          <w:szCs w:val="32"/>
          <w:shd w:val="clear" w:color="auto" w:fill="FFFFFF"/>
          <w:lang w:val="en-US" w:eastAsia="zh-CN"/>
        </w:rPr>
        <w:t>铜川声威建材</w:t>
      </w:r>
      <w:r>
        <w:rPr>
          <w:rFonts w:hint="default" w:ascii="Times New Roman" w:hAnsi="Times New Roman" w:eastAsia="仿宋_GB2312" w:cs="Times New Roman"/>
          <w:color w:val="auto"/>
          <w:spacing w:val="0"/>
          <w:sz w:val="32"/>
          <w:szCs w:val="32"/>
          <w:shd w:val="clear" w:color="auto" w:fill="FFFFFF"/>
          <w:lang w:val="en-US" w:eastAsia="zh-CN"/>
        </w:rPr>
        <w:t>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统一社会信用代码：91610200755224002T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类型：有限责任公司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住所：陕西省铜川市王益区石灰石矿（黄堡镇李家沟）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法定代表人：赵挺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color w:val="auto"/>
          <w:spacing w:val="0"/>
          <w:sz w:val="32"/>
          <w:szCs w:val="32"/>
          <w:shd w:val="clear" w:color="auto" w:fill="FFFFFF"/>
          <w:lang w:val="en-US" w:eastAsia="zh-CN"/>
        </w:rPr>
        <w:t>经营范围：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一般项目：建筑材料销售；水泥制品制造；水泥制品销售；固体废物治理(除依法须经批准的项目外，凭营业执照依法自主开展经营活动)。许可项目：水泥生产；矿产资源（非煤矿山）开采；危险废物经营；道路货物运输（不含危险货物）(依法须经批准的项目，经相关部门批准后方可开展经营活动，具体经营项目以审批结果为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本案中，陕西声威建材集团有限公司和铜川声威建材有限责任公司是陕西区域声威牌商标水泥的经营者，</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两</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家公司具有高度的关联关系。一是从法律关系看，陕西声威建材集团有限公司和铜川声威建材有限责任公司的实际控制人相同，</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两</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家公司在股权方面具有关联关系。二是从经营管理看，</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陕西声威建材集团有限公司和铜川声威建材有限责任公司具有高度的一致性，均按照统一的销售政策经营并分别向客户开票计收。三是从涉案行为看，陕西声威建材集团有限公司和铜川声威建材有限责任公司均参与了垄断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sz w:val="32"/>
          <w:szCs w:val="32"/>
          <w:highlight w:val="none"/>
          <w:lang w:val="en-US" w:eastAsia="zh-CN"/>
        </w:rPr>
        <w:t>基于当事人之间的上述关联关系，</w:t>
      </w:r>
      <w:r>
        <w:rPr>
          <w:rFonts w:hint="default" w:ascii="Times New Roman" w:hAnsi="Times New Roman" w:eastAsia="仿宋_GB2312" w:cs="Times New Roman"/>
          <w:color w:val="auto"/>
          <w:spacing w:val="0"/>
          <w:sz w:val="32"/>
          <w:szCs w:val="32"/>
          <w:shd w:val="clear" w:color="auto" w:fill="FFFFFF"/>
          <w:lang w:val="en-US" w:eastAsia="zh-CN"/>
        </w:rPr>
        <w:t>本局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根据垄断行为的决策和实施主体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确定</w:t>
      </w:r>
      <w:r>
        <w:rPr>
          <w:rFonts w:hint="default" w:ascii="Times New Roman" w:hAnsi="Times New Roman" w:eastAsia="仿宋_GB2312" w:cs="Times New Roman"/>
          <w:b w:val="0"/>
          <w:bCs/>
          <w:color w:val="000000" w:themeColor="text1"/>
          <w:sz w:val="32"/>
          <w:szCs w:val="32"/>
          <w:u w:val="none"/>
          <w:lang w:val="en-US" w:eastAsia="zh-CN"/>
          <w14:textFill>
            <w14:solidFill>
              <w14:schemeClr w14:val="tx1"/>
            </w14:solidFill>
          </w14:textFill>
        </w:rPr>
        <w:t>陕西声威建材集团有限公司和铜川声威建材有限责任公司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为本案应当承担法律责任的经营者，共同为本案的当事人。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t>二、案件来源及调查经过</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2019年5月，本局从多个途径收到反映陕西省水泥协会组织本行业企业联合涨价的举报。经初步核查后，2019年7月起，本局依据《</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中华人民共和国</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反垄断法》</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（以下简称《反垄断法》）</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，对</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经营尧柏、盾石、声威、华山、海螺等5个水泥商标（按照行业惯例，以下简称5个水泥品牌，</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依序</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分别为尧柏、冀东、声威、生态、海螺水泥）的13家企业及陕西省水泥协会正式立案调查</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。涉案企业</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包括：尧柏特种水泥集团有限公司、陕西金隅冀东水泥经贸有限公司、冀东海德堡（泾阳）水泥有限公司、冀东海德堡（扶风）水泥有限公司、陕西声威建材集团有限公司、铜川声威建材有限责任公司、陕西生态水泥股份有限公司、礼泉海螺水泥有限责任公司、乾县海螺水泥有限责任公司、陕西铜川凤凰建材有限公司、宝鸡市众喜金陵河水泥有限公司、宝鸡众喜凤凰山水泥有限公司和千阳海螺水泥有限责任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期间，本局进行了现场检查、询问调查，提取了相关证据材料，对本案涉及的事实和定性召开专家会进行研究论证。案件调查过程中，本局多次听取当事人意见。2021年10月13日，本局依法向当事人送达了《行政处罚告知书》，</w:t>
      </w:r>
      <w:r>
        <w:rPr>
          <w:rFonts w:hint="default" w:ascii="Times New Roman" w:hAnsi="Times New Roman" w:eastAsia="仿宋_GB2312" w:cs="Times New Roman"/>
          <w:color w:val="000000"/>
          <w:sz w:val="32"/>
          <w:szCs w:val="32"/>
        </w:rPr>
        <w:t>告知</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违反《反垄断法》的事实、拟作出的行政处罚决定、理由和依据，以及</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依法享</w:t>
      </w:r>
      <w:r>
        <w:rPr>
          <w:rFonts w:hint="default" w:ascii="Times New Roman" w:hAnsi="Times New Roman" w:eastAsia="仿宋_GB2312" w:cs="Times New Roman"/>
          <w:sz w:val="32"/>
          <w:szCs w:val="32"/>
        </w:rPr>
        <w:t>有陈述、申辩和要求举行听证的权利</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。11月24日、25日，本局依当事人申请举行听证会，</w:t>
      </w:r>
      <w:r>
        <w:rPr>
          <w:rFonts w:hint="default" w:ascii="Times New Roman" w:hAnsi="Times New Roman" w:eastAsia="仿宋_GB2312" w:cs="Times New Roman"/>
          <w:color w:val="000000"/>
          <w:sz w:val="32"/>
          <w:szCs w:val="32"/>
          <w:lang w:val="en-US" w:eastAsia="zh-CN"/>
        </w:rPr>
        <w:t>履行了</w:t>
      </w:r>
      <w:r>
        <w:rPr>
          <w:rFonts w:hint="default" w:ascii="Times New Roman" w:hAnsi="Times New Roman" w:eastAsia="仿宋_GB2312" w:cs="Times New Roman"/>
          <w:color w:val="000000"/>
          <w:sz w:val="32"/>
          <w:szCs w:val="32"/>
        </w:rPr>
        <w:t>申辩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质证</w:t>
      </w:r>
      <w:r>
        <w:rPr>
          <w:rFonts w:hint="default" w:ascii="Times New Roman" w:hAnsi="Times New Roman" w:eastAsia="仿宋_GB2312" w:cs="Times New Roman"/>
          <w:color w:val="000000"/>
          <w:sz w:val="32"/>
          <w:szCs w:val="32"/>
          <w:lang w:val="en-US" w:eastAsia="zh-CN"/>
        </w:rPr>
        <w:t>等听证程序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针对当事人提出的</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陈述与申辩意见</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，本局经过国务院反垄断委员会专家咨询组成员等专家论证研究，综合考虑案件具体情况做出最终处理决定。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三、违法</w:t>
      </w:r>
      <w:r>
        <w:rPr>
          <w:rFonts w:hint="default" w:ascii="Times New Roman" w:hAnsi="Times New Roman" w:eastAsia="黑体" w:cs="Times New Roman"/>
          <w:b w:val="0"/>
          <w:bCs/>
          <w:color w:val="auto"/>
          <w:sz w:val="32"/>
          <w:szCs w:val="32"/>
          <w:highlight w:val="none"/>
          <w:u w:val="none"/>
        </w:rPr>
        <w:t>事实</w:t>
      </w:r>
      <w:r>
        <w:rPr>
          <w:rFonts w:hint="default" w:ascii="Times New Roman" w:hAnsi="Times New Roman" w:eastAsia="黑体" w:cs="Times New Roman"/>
          <w:b w:val="0"/>
          <w:bCs/>
          <w:color w:val="auto"/>
          <w:sz w:val="32"/>
          <w:szCs w:val="32"/>
          <w:highlight w:val="none"/>
          <w:u w:val="none"/>
          <w:lang w:val="en-US" w:eastAsia="zh-CN"/>
        </w:rPr>
        <w:t>及相关证据</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相关市场界定</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1.相关商品市场为水泥。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水泥是一种粉状水硬性无机胶凝材料，加水搅拌后成浆体，</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能在空气中将材料牢固地胶结在一起。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水泥作为一种重要的建筑材料，长期以来广泛应用于土木建筑、水利、国防等工程，目前其他建筑材料与其不具有紧密替代关系，水泥构成独立的商品市场。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2.相关地域市场为陕西省关中区域。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本案中，13家涉案企业都是销售水泥的经营者，销售区域主要分布在陕西省关中区域的西安、宝鸡、咸阳、铜川、渭南等5市。水泥受运输成本等因素的限制</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，一般运输距离为150公里左右，如果超出运输范围产品将不具有经济性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，受地理区域限制，其他地域与其不具有紧密替代关系，以上陕西省关中区域构成独立的相关市场。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（二）当事人和其他11家涉案企业是具有竞争关系的经营者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spacing w:val="0"/>
          <w:sz w:val="32"/>
          <w:szCs w:val="32"/>
          <w:shd w:val="clear" w:color="auto" w:fill="FFFFFF"/>
          <w:lang w:val="en-US" w:eastAsia="zh-CN"/>
        </w:rPr>
        <w:t>经查明，</w:t>
      </w:r>
      <w:r>
        <w:rPr>
          <w:rFonts w:hint="default" w:ascii="Times New Roman" w:hAnsi="Times New Roman" w:eastAsia="仿宋_GB2312" w:cs="Times New Roman"/>
          <w:b w:val="0"/>
          <w:bCs/>
          <w:color w:val="000000" w:themeColor="text1"/>
          <w:sz w:val="32"/>
          <w:szCs w:val="32"/>
          <w:u w:val="none"/>
          <w:lang w:val="en-US" w:eastAsia="zh-CN"/>
          <w14:textFill>
            <w14:solidFill>
              <w14:schemeClr w14:val="tx1"/>
            </w14:solidFill>
          </w14:textFill>
        </w:rPr>
        <w:t>当事人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与其他11家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涉案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主营业务均包括水泥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销售，在陕西省关中区域是具有竞争关系的经营者</w:t>
      </w:r>
      <w:r>
        <w:rPr>
          <w:rFonts w:hint="default" w:ascii="Times New Roman" w:hAnsi="Times New Roman" w:eastAsia="仿宋_GB2312" w:cs="Times New Roman"/>
          <w:color w:val="auto"/>
          <w:spacing w:val="0"/>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（三）当事人在陕西省水泥协会的组织下或自发与具有竞争关系的经营者达成</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固定或者变更商品价格</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经查明，2017年7月至2019年3月，包括当事人在内的5家水泥品牌</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有关负责人在</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陕西</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省水泥协会组织或自发组织的行业会议、聚会、微信聊天等活动中，至少4次商议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水泥产品的销售价格，并就统一上调水泥</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销售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价格的时间和幅度达成一致。其中：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2018年10月11日，声威水泥有关负责人召集，尧柏水泥有关负责人、冀东水泥有关负责人、声威水泥有关负责人</w:t>
      </w:r>
      <w:r>
        <w:rPr>
          <w:rFonts w:hint="default" w:ascii="Times New Roman" w:hAnsi="Times New Roman" w:eastAsia="仿宋_GB2312" w:cs="Times New Roman"/>
          <w:bCs/>
          <w:color w:val="000000" w:themeColor="text1"/>
          <w:spacing w:val="0"/>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海螺水泥有关负责人、生态水泥有关负责人在西安市凤城八路附近茶秀商谈价格调整事宜，最终参加人员一致达成共识：从10月13日起各品种水泥上调50元/吨。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2018年10月29日，海螺水泥有关负责人召集，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十一路附近茶秀商谈价格上调事宜，并达成以下共识：从10月30日起各</w:t>
      </w:r>
      <w:r>
        <w:rPr>
          <w:rFonts w:hint="default" w:ascii="Times New Roman" w:hAnsi="Times New Roman" w:eastAsia="仿宋_GB2312" w:cs="Times New Roman"/>
          <w:b w:val="0"/>
          <w:bCs/>
          <w:color w:val="000000" w:themeColor="text1"/>
          <w:spacing w:val="0"/>
          <w:sz w:val="32"/>
          <w:szCs w:val="32"/>
          <w:highlight w:val="none"/>
          <w:shd w:val="clear"/>
          <w:lang w:val="en-US" w:eastAsia="zh-CN"/>
          <w14:textFill>
            <w14:solidFill>
              <w14:schemeClr w14:val="tx1"/>
            </w14:solidFill>
          </w14:textFill>
        </w:rPr>
        <w:t>品</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种水泥上调30元/吨。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7日，声威水泥有关负责人召集，尧柏水泥有关负责人、冀东水泥有关负责人、声威水泥有关负责人、海螺水泥有关负责人、生态水泥有关负责人在西安市凤城九路附近茶秀商谈价格上调事宜，并达成以下共识：从3月9日起各品种水泥取消冬季优惠政策，恢复原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2019年3月22日，生态水泥有关负责人召集，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八路附近茶秀商谈价格上调事宜，并达成以下共识：从3月23日起各品种水泥上调20元/吨。</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（四）当事人通过与其他涉案企业共同上调水泥产品价格实施了垄断协议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经查明，包括当事人在内的5个品牌有关负责人通过多种方式商议水泥销售价格后，各涉案企业至少4次分别在统</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一时间以书面或口头方式向下游水泥客户发布涨价通知，开始实施统一时间，相同或相近幅度的涨价行为。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涉案企业部分统一涨价行为（</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单位：元/吨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w:t>
      </w:r>
    </w:p>
    <w:tbl>
      <w:tblPr>
        <w:tblStyle w:val="7"/>
        <w:tblW w:w="8562" w:type="dxa"/>
        <w:jc w:val="center"/>
        <w:tblLayout w:type="fixed"/>
        <w:tblCellMar>
          <w:top w:w="0" w:type="dxa"/>
          <w:left w:w="0" w:type="dxa"/>
          <w:bottom w:w="0" w:type="dxa"/>
          <w:right w:w="0" w:type="dxa"/>
        </w:tblCellMar>
      </w:tblPr>
      <w:tblGrid>
        <w:gridCol w:w="881"/>
        <w:gridCol w:w="3420"/>
        <w:gridCol w:w="1130"/>
        <w:gridCol w:w="1144"/>
        <w:gridCol w:w="937"/>
        <w:gridCol w:w="1050"/>
      </w:tblGrid>
      <w:tr>
        <w:tblPrEx>
          <w:tblCellMar>
            <w:top w:w="0" w:type="dxa"/>
            <w:left w:w="0" w:type="dxa"/>
            <w:bottom w:w="0" w:type="dxa"/>
            <w:right w:w="0" w:type="dxa"/>
          </w:tblCellMar>
        </w:tblPrEx>
        <w:trPr>
          <w:trHeight w:val="874"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品牌</w:t>
            </w:r>
          </w:p>
        </w:tc>
        <w:tc>
          <w:tcPr>
            <w:tcW w:w="34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企业名称</w:t>
            </w:r>
          </w:p>
        </w:tc>
        <w:tc>
          <w:tcPr>
            <w:tcW w:w="42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时间/涨价幅度</w:t>
            </w:r>
          </w:p>
        </w:tc>
      </w:tr>
      <w:tr>
        <w:tblPrEx>
          <w:tblCellMar>
            <w:top w:w="0" w:type="dxa"/>
            <w:left w:w="0" w:type="dxa"/>
            <w:bottom w:w="0" w:type="dxa"/>
            <w:right w:w="0" w:type="dxa"/>
          </w:tblCellMar>
        </w:tblPrEx>
        <w:trPr>
          <w:trHeight w:val="874"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p>
        </w:tc>
        <w:tc>
          <w:tcPr>
            <w:tcW w:w="34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10月13日</w:t>
            </w:r>
          </w:p>
        </w:tc>
        <w:tc>
          <w:tcPr>
            <w:tcW w:w="114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10月30日</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3月9日</w:t>
            </w:r>
          </w:p>
        </w:tc>
        <w:tc>
          <w:tcPr>
            <w:tcW w:w="10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3月23日</w:t>
            </w:r>
          </w:p>
        </w:tc>
      </w:tr>
      <w:tr>
        <w:tblPrEx>
          <w:tblCellMar>
            <w:top w:w="0" w:type="dxa"/>
            <w:left w:w="0" w:type="dxa"/>
            <w:bottom w:w="0" w:type="dxa"/>
            <w:right w:w="0" w:type="dxa"/>
          </w:tblCellMar>
        </w:tblPrEx>
        <w:trPr>
          <w:trHeight w:val="555"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尧柏特种水泥集团有限公司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冀东</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陕西金隅冀东水泥经贸有限公司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冀东海德堡（泾阳）水泥有限公司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冀东海德堡（扶风）水泥有限公司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声威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陕西声威建材集团有限公司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铜川声威建材有限责任公司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552"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生态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陕西生态水泥股份有限公司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3.26</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50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海螺</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礼泉海螺水泥有限责任公司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乾县海螺水泥有限责任公司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3.24</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陕西铜川凤凰建材有限公司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40"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宝鸡市众喜金陵河水泥有限公司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宝鸡众喜凤凰山水泥有限公司</w:t>
            </w:r>
          </w:p>
        </w:tc>
        <w:tc>
          <w:tcPr>
            <w:tcW w:w="113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2"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千阳海螺水泥有限责任公司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3.28</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u w:val="none"/>
          <w14:textFill>
            <w14:solidFill>
              <w14:schemeClr w14:val="tx1"/>
            </w14:solidFill>
          </w14:textFill>
        </w:rPr>
      </w:pPr>
      <w:r>
        <w:rPr>
          <w:rFonts w:hint="default" w:ascii="Times New Roman" w:hAnsi="Times New Roman" w:eastAsia="黑体" w:cs="Times New Roman"/>
          <w:b w:val="0"/>
          <w:bCs/>
          <w:color w:val="000000" w:themeColor="text1"/>
          <w:sz w:val="32"/>
          <w:szCs w:val="32"/>
          <w:u w:val="none"/>
          <w:lang w:val="en-US" w:eastAsia="zh-CN"/>
          <w14:textFill>
            <w14:solidFill>
              <w14:schemeClr w14:val="tx1"/>
            </w14:solidFill>
          </w14:textFill>
        </w:rPr>
        <w:t>四、当事人陈述情况</w:t>
      </w:r>
      <w:r>
        <w:rPr>
          <w:rFonts w:hint="default" w:ascii="Times New Roman" w:hAnsi="Times New Roman" w:eastAsia="仿宋_GB2312" w:cs="Times New Roman"/>
          <w:b w:val="0"/>
          <w:bCs/>
          <w:color w:val="000000" w:themeColor="text1"/>
          <w:sz w:val="32"/>
          <w:szCs w:val="32"/>
          <w:u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当事人向本局主张其未违反《反垄断法》</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一是2016年以来关中地区水泥价格高位运行是多年来水泥价格低位运行的报复性反弹</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二是水泥价格高位运行受国家环保政策影响所致</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三是水泥价格高位运行受原燃材料成本上升所致</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四是水泥价格高位运行受周边省份水泥需要的影响所致</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五是价格频繁调整是市场发生作用所致</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六是客户流动频繁，市场充分竞争</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七是铜川声威水泥销量和运转率下滑，不应该对当事人进行反垄断调查。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本局经研究认为，当事人上述解释不能成为合法理由。一是持续低价、环保政策、成本上升、周边影响等因素是水泥企业调价的考虑因素</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，但</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不是当事人实施垄断行为的正当理由</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二是水泥企业频繁调整价格的行为本身并不违法，不是本案定性垄断行为的直接依据，水泥价格属于市场调节价格范畴，本应由水泥企业独立决策进行调整，本案中，当事人在上调水泥价格前多次与具有竞争关系的经营者进行商议沟通，并且在随后统一实施了上调价格的行为，人为干预市场竞争机制发挥资源配置和调节价格的作用，本局据此认定当事人实施了《反垄断法》所禁止的垄断行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三是根据《反垄断法》第十三条，客户流动频繁不是定性垄断行为的构成要件，</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本案中，</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当事人与涉案企业商议价格并随后统一上调水泥价格的行为排除限制了竞争</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根据《反垄断法》第十五条关于豁免垄断协议的规定，经营者应当证明因经济不景气，为缓解销售量严重下降或者生产明显过剩而达成第十三条所规定的协议，同时经营者还应当证明所达成的协议不会严重限制相关市场的竞争，并且能够使消费者分享由此产生的利益，本案中涉案单位上述行为均不符合以上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此外，当事人在听证会上主要提出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了四个方面的陈述</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意见：一是对于涉案主体认定有异议。二是认定达成垄断协议的证据不充分。三是认定实施垄断协议的证据不够充分，</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行政处罚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告知书中仅列明了各当事人的挂牌价，而挂牌价与实际成交价并不相同，不能以挂牌价认定当事人实施了垄断协议。四是听证会质证形式存在问题，未充分向当事人展示证据原件。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本局经研究认为，当事人上述意见不能成立。一是按照《反垄断法》和《中华人民共和国行政处罚法》（以下简称为《行政处罚法》）的规定，违法行为主体承担相应的法律责任</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本案结合</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相关</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证据，从法律关系、经营管理、涉案行为等维度进行考量，根据垄断行为的决策和实施主体确定当事人和其他涉案单位为本案的违法主体。二是关于达成垄断协议的认定，本案有询问笔录、微信聊天截图、会议纪要、工作报告等证据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三是关于实施垄断协议的认定，本案</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认定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实施垄断协议有当事人</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及其他涉案企业的</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调价统计表、调价审批单、调价函、调价协议、水泥销售结算单、销售发票等证据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符合《反垄断法》关于认定实施</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垄断协议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的规定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四是关于听证会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质证</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形式，</w:t>
      </w:r>
      <w:r>
        <w:rPr>
          <w:rFonts w:hint="eastAsia" w:ascii="Times New Roman" w:hAnsi="Times New Roman" w:eastAsia="仿宋_GB2312" w:cs="Times New Roman"/>
          <w:bCs/>
          <w:color w:val="000000" w:themeColor="text1"/>
          <w:sz w:val="32"/>
          <w:szCs w:val="32"/>
          <w14:textFill>
            <w14:solidFill>
              <w14:schemeClr w14:val="tx1"/>
            </w14:solidFill>
          </w14:textFill>
        </w:rPr>
        <w:t>本局依据《行政处罚法》第六十四条等相关规定举行了听证会，</w:t>
      </w:r>
      <w:r>
        <w:rPr>
          <w:rFonts w:ascii="Times New Roman" w:hAnsi="Times New Roman" w:eastAsia="仿宋_GB2312" w:cs="Times New Roman"/>
          <w:bCs/>
          <w:color w:val="000000" w:themeColor="text1"/>
          <w:sz w:val="32"/>
          <w:szCs w:val="32"/>
          <w14:textFill>
            <w14:solidFill>
              <w14:schemeClr w14:val="tx1"/>
            </w14:solidFill>
          </w14:textFill>
        </w:rPr>
        <w:t>在听证会阶段向当事人展示</w:t>
      </w:r>
      <w:r>
        <w:rPr>
          <w:rFonts w:hint="eastAsia" w:ascii="Times New Roman" w:hAnsi="Times New Roman" w:eastAsia="仿宋_GB2312" w:cs="Times New Roman"/>
          <w:bCs/>
          <w:color w:val="000000" w:themeColor="text1"/>
          <w:sz w:val="32"/>
          <w:szCs w:val="32"/>
          <w14:textFill>
            <w14:solidFill>
              <w14:schemeClr w14:val="tx1"/>
            </w14:solidFill>
          </w14:textFill>
        </w:rPr>
        <w:t>了作为定案依据</w:t>
      </w:r>
      <w:r>
        <w:rPr>
          <w:rFonts w:ascii="Times New Roman" w:hAnsi="Times New Roman" w:eastAsia="仿宋_GB2312" w:cs="Times New Roman"/>
          <w:bCs/>
          <w:color w:val="000000" w:themeColor="text1"/>
          <w:sz w:val="32"/>
          <w:szCs w:val="32"/>
          <w14:textFill>
            <w14:solidFill>
              <w14:schemeClr w14:val="tx1"/>
            </w14:solidFill>
          </w14:textFill>
        </w:rPr>
        <w:t>的证据</w:t>
      </w:r>
      <w:r>
        <w:rPr>
          <w:rFonts w:hint="eastAsia" w:ascii="Times New Roman" w:hAnsi="Times New Roman" w:eastAsia="仿宋_GB2312" w:cs="Times New Roman"/>
          <w:bCs/>
          <w:color w:val="000000" w:themeColor="text1"/>
          <w:sz w:val="32"/>
          <w:szCs w:val="32"/>
          <w14:textFill>
            <w14:solidFill>
              <w14:schemeClr w14:val="tx1"/>
            </w14:solidFill>
          </w14:textFill>
        </w:rPr>
        <w:t>，并逐一说明了证明目的，充分听取了当事人的陈述与申辩意见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听证会程序符合法律规定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上述事实，有以下证据证明：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shd w:val="clear" w:color="auto" w:fill="FFFFFF"/>
          <w:lang w:val="en-US" w:eastAsia="zh-CN"/>
        </w:rPr>
      </w:pPr>
      <w:r>
        <w:rPr>
          <w:rFonts w:hint="default" w:ascii="Times New Roman" w:hAnsi="Times New Roman" w:eastAsia="仿宋_GB2312" w:cs="Times New Roman"/>
          <w:b w:val="0"/>
          <w:bCs w:val="0"/>
          <w:color w:val="auto"/>
          <w:spacing w:val="0"/>
          <w:sz w:val="32"/>
          <w:szCs w:val="32"/>
          <w:shd w:val="clear" w:color="auto" w:fill="FFFFFF"/>
          <w:lang w:val="en-US" w:eastAsia="zh-CN"/>
        </w:rPr>
        <w:t>第一组证据：当事人</w:t>
      </w:r>
      <w:r>
        <w:rPr>
          <w:rFonts w:hint="eastAsia" w:ascii="Times New Roman" w:hAnsi="Times New Roman" w:eastAsia="仿宋_GB2312" w:cs="Times New Roman"/>
          <w:b w:val="0"/>
          <w:bCs w:val="0"/>
          <w:color w:val="auto"/>
          <w:spacing w:val="0"/>
          <w:sz w:val="32"/>
          <w:szCs w:val="32"/>
          <w:shd w:val="clear" w:color="auto" w:fill="FFFFFF"/>
          <w:lang w:val="en-US" w:eastAsia="zh-CN"/>
        </w:rPr>
        <w:t>的</w:t>
      </w:r>
      <w:r>
        <w:rPr>
          <w:rFonts w:hint="default" w:ascii="Times New Roman" w:hAnsi="Times New Roman" w:eastAsia="仿宋_GB2312" w:cs="Times New Roman"/>
          <w:b w:val="0"/>
          <w:bCs w:val="0"/>
          <w:color w:val="auto"/>
          <w:spacing w:val="0"/>
          <w:sz w:val="32"/>
          <w:szCs w:val="32"/>
          <w:shd w:val="clear" w:color="auto" w:fill="FFFFFF"/>
          <w:lang w:val="en-US" w:eastAsia="zh-CN"/>
        </w:rPr>
        <w:t>《营业执照》等相关证照；2017、2018年度合并财务报表；有关经营管理模式的情况说明；现场笔录等。证明当事人主体资格、与其他</w:t>
      </w:r>
      <w:r>
        <w:rPr>
          <w:rFonts w:hint="eastAsia" w:ascii="Times New Roman" w:hAnsi="Times New Roman" w:eastAsia="仿宋_GB2312" w:cs="Times New Roman"/>
          <w:b w:val="0"/>
          <w:bCs w:val="0"/>
          <w:color w:val="auto"/>
          <w:spacing w:val="0"/>
          <w:sz w:val="32"/>
          <w:szCs w:val="32"/>
          <w:shd w:val="clear" w:color="auto" w:fill="FFFFFF"/>
          <w:lang w:val="en-US" w:eastAsia="zh-CN"/>
        </w:rPr>
        <w:t>涉案</w:t>
      </w:r>
      <w:r>
        <w:rPr>
          <w:rFonts w:hint="default" w:ascii="Times New Roman" w:hAnsi="Times New Roman" w:eastAsia="仿宋_GB2312" w:cs="Times New Roman"/>
          <w:b w:val="0"/>
          <w:bCs w:val="0"/>
          <w:color w:val="auto"/>
          <w:spacing w:val="0"/>
          <w:sz w:val="32"/>
          <w:szCs w:val="32"/>
          <w:shd w:val="clear" w:color="auto" w:fill="FFFFFF"/>
          <w:lang w:val="en-US" w:eastAsia="zh-CN"/>
        </w:rPr>
        <w:t>企业具有竞争关系及相关年度销售额。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shd w:val="clear" w:color="auto" w:fill="FFFFFF"/>
          <w:lang w:val="en-US" w:eastAsia="zh-CN"/>
        </w:rPr>
      </w:pPr>
      <w:r>
        <w:rPr>
          <w:rFonts w:hint="default" w:ascii="Times New Roman" w:hAnsi="Times New Roman" w:eastAsia="仿宋_GB2312" w:cs="Times New Roman"/>
          <w:b w:val="0"/>
          <w:bCs w:val="0"/>
          <w:color w:val="auto"/>
          <w:spacing w:val="0"/>
          <w:sz w:val="32"/>
          <w:szCs w:val="32"/>
          <w:shd w:val="clear" w:color="auto" w:fill="FFFFFF"/>
          <w:lang w:val="en-US" w:eastAsia="zh-CN"/>
        </w:rPr>
        <w:t>第二组证据：当事人负责人及销售负责人</w:t>
      </w:r>
      <w:r>
        <w:rPr>
          <w:rFonts w:hint="eastAsia" w:ascii="Times New Roman" w:hAnsi="Times New Roman" w:eastAsia="仿宋_GB2312" w:cs="Times New Roman"/>
          <w:b w:val="0"/>
          <w:bCs w:val="0"/>
          <w:color w:val="auto"/>
          <w:spacing w:val="0"/>
          <w:sz w:val="32"/>
          <w:szCs w:val="32"/>
          <w:shd w:val="clear" w:color="auto" w:fill="FFFFFF"/>
          <w:lang w:val="en-US" w:eastAsia="zh-CN"/>
        </w:rPr>
        <w:t>的</w:t>
      </w:r>
      <w:r>
        <w:rPr>
          <w:rFonts w:hint="default" w:ascii="Times New Roman" w:hAnsi="Times New Roman" w:eastAsia="仿宋_GB2312" w:cs="Times New Roman"/>
          <w:b w:val="0"/>
          <w:bCs w:val="0"/>
          <w:color w:val="auto"/>
          <w:spacing w:val="0"/>
          <w:sz w:val="32"/>
          <w:szCs w:val="32"/>
          <w:shd w:val="clear" w:color="auto" w:fill="FFFFFF"/>
          <w:lang w:val="en-US" w:eastAsia="zh-CN"/>
        </w:rPr>
        <w:t>询问</w:t>
      </w:r>
      <w:r>
        <w:rPr>
          <w:rFonts w:hint="eastAsia" w:ascii="Times New Roman" w:hAnsi="Times New Roman" w:eastAsia="仿宋_GB2312" w:cs="Times New Roman"/>
          <w:b w:val="0"/>
          <w:bCs w:val="0"/>
          <w:color w:val="auto"/>
          <w:spacing w:val="0"/>
          <w:sz w:val="32"/>
          <w:szCs w:val="32"/>
          <w:shd w:val="clear" w:color="auto" w:fill="FFFFFF"/>
          <w:lang w:val="en-US" w:eastAsia="zh-CN"/>
        </w:rPr>
        <w:t>调查</w:t>
      </w:r>
      <w:r>
        <w:rPr>
          <w:rFonts w:hint="default" w:ascii="Times New Roman" w:hAnsi="Times New Roman" w:eastAsia="仿宋_GB2312" w:cs="Times New Roman"/>
          <w:b w:val="0"/>
          <w:bCs w:val="0"/>
          <w:color w:val="auto"/>
          <w:spacing w:val="0"/>
          <w:sz w:val="32"/>
          <w:szCs w:val="32"/>
          <w:shd w:val="clear" w:color="auto" w:fill="FFFFFF"/>
          <w:lang w:val="en-US" w:eastAsia="zh-CN"/>
        </w:rPr>
        <w:t>笔录、微信聊天记录、短信记录；其他涉案企业相关负责人</w:t>
      </w:r>
      <w:r>
        <w:rPr>
          <w:rFonts w:hint="eastAsia" w:ascii="Times New Roman" w:hAnsi="Times New Roman" w:eastAsia="仿宋_GB2312" w:cs="Times New Roman"/>
          <w:b w:val="0"/>
          <w:bCs w:val="0"/>
          <w:color w:val="auto"/>
          <w:spacing w:val="0"/>
          <w:sz w:val="32"/>
          <w:szCs w:val="32"/>
          <w:shd w:val="clear" w:color="auto" w:fill="FFFFFF"/>
          <w:lang w:val="en-US" w:eastAsia="zh-CN"/>
        </w:rPr>
        <w:t>的询问</w:t>
      </w:r>
      <w:r>
        <w:rPr>
          <w:rFonts w:hint="default" w:ascii="Times New Roman" w:hAnsi="Times New Roman" w:eastAsia="仿宋_GB2312" w:cs="Times New Roman"/>
          <w:b w:val="0"/>
          <w:bCs w:val="0"/>
          <w:color w:val="auto"/>
          <w:spacing w:val="0"/>
          <w:sz w:val="32"/>
          <w:szCs w:val="32"/>
          <w:shd w:val="clear" w:color="auto" w:fill="FFFFFF"/>
          <w:lang w:val="en-US" w:eastAsia="zh-CN"/>
        </w:rPr>
        <w:t>调查笔录、微信聊天记录；部分企业</w:t>
      </w:r>
      <w:r>
        <w:rPr>
          <w:rFonts w:hint="eastAsia" w:ascii="Times New Roman" w:hAnsi="Times New Roman" w:eastAsia="仿宋_GB2312" w:cs="Times New Roman"/>
          <w:b w:val="0"/>
          <w:bCs w:val="0"/>
          <w:color w:val="auto"/>
          <w:spacing w:val="0"/>
          <w:sz w:val="32"/>
          <w:szCs w:val="32"/>
          <w:shd w:val="clear" w:color="auto" w:fill="FFFFFF"/>
          <w:lang w:val="en-US" w:eastAsia="zh-CN"/>
        </w:rPr>
        <w:t>的</w:t>
      </w:r>
      <w:r>
        <w:rPr>
          <w:rFonts w:hint="default" w:ascii="Times New Roman" w:hAnsi="Times New Roman" w:eastAsia="仿宋_GB2312" w:cs="Times New Roman"/>
          <w:b w:val="0"/>
          <w:bCs w:val="0"/>
          <w:color w:val="auto"/>
          <w:spacing w:val="0"/>
          <w:sz w:val="32"/>
          <w:szCs w:val="32"/>
          <w:shd w:val="clear" w:color="auto" w:fill="FFFFFF"/>
          <w:lang w:val="en-US" w:eastAsia="zh-CN"/>
        </w:rPr>
        <w:t>相关会议记录（纪要）、工作总结、情况说明等；证明当事人与其他</w:t>
      </w:r>
      <w:r>
        <w:rPr>
          <w:rFonts w:hint="eastAsia" w:ascii="Times New Roman" w:hAnsi="Times New Roman" w:eastAsia="仿宋_GB2312" w:cs="Times New Roman"/>
          <w:b w:val="0"/>
          <w:bCs w:val="0"/>
          <w:color w:val="auto"/>
          <w:spacing w:val="0"/>
          <w:sz w:val="32"/>
          <w:szCs w:val="32"/>
          <w:shd w:val="clear" w:color="auto" w:fill="FFFFFF"/>
          <w:lang w:val="en-US" w:eastAsia="zh-CN"/>
        </w:rPr>
        <w:t>涉案</w:t>
      </w:r>
      <w:r>
        <w:rPr>
          <w:rFonts w:hint="default" w:ascii="Times New Roman" w:hAnsi="Times New Roman" w:eastAsia="仿宋_GB2312" w:cs="Times New Roman"/>
          <w:b w:val="0"/>
          <w:bCs w:val="0"/>
          <w:color w:val="auto"/>
          <w:spacing w:val="0"/>
          <w:sz w:val="32"/>
          <w:szCs w:val="32"/>
          <w:shd w:val="clear" w:color="auto" w:fill="FFFFFF"/>
          <w:lang w:val="en-US" w:eastAsia="zh-CN"/>
        </w:rPr>
        <w:t>企业通过意思联络或沟通交流达成统一涨价的垄断协议。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shd w:val="clear" w:color="auto" w:fill="FFFFFF"/>
          <w:lang w:val="en-US" w:eastAsia="zh-CN"/>
        </w:rPr>
      </w:pPr>
      <w:r>
        <w:rPr>
          <w:rFonts w:hint="default" w:ascii="Times New Roman" w:hAnsi="Times New Roman" w:eastAsia="仿宋_GB2312" w:cs="Times New Roman"/>
          <w:b w:val="0"/>
          <w:bCs w:val="0"/>
          <w:color w:val="auto"/>
          <w:spacing w:val="0"/>
          <w:sz w:val="32"/>
          <w:szCs w:val="32"/>
          <w:shd w:val="clear" w:color="auto" w:fill="FFFFFF"/>
          <w:lang w:val="en-US" w:eastAsia="zh-CN"/>
        </w:rPr>
        <w:t>第三组证据：</w:t>
      </w:r>
      <w:r>
        <w:rPr>
          <w:rFonts w:hint="eastAsia" w:ascii="Times New Roman" w:hAnsi="Times New Roman" w:eastAsia="仿宋_GB2312" w:cs="Times New Roman"/>
          <w:b w:val="0"/>
          <w:bCs w:val="0"/>
          <w:color w:val="auto"/>
          <w:spacing w:val="0"/>
          <w:sz w:val="32"/>
          <w:szCs w:val="32"/>
          <w:shd w:val="clear" w:color="auto" w:fill="FFFFFF"/>
          <w:lang w:val="en-US" w:eastAsia="zh-CN"/>
        </w:rPr>
        <w:t>当事人的</w:t>
      </w:r>
      <w:r>
        <w:rPr>
          <w:rFonts w:hint="default" w:ascii="Times New Roman" w:hAnsi="Times New Roman" w:eastAsia="仿宋_GB2312" w:cs="Times New Roman"/>
          <w:b w:val="0"/>
          <w:bCs w:val="0"/>
          <w:color w:val="auto"/>
          <w:spacing w:val="0"/>
          <w:sz w:val="32"/>
          <w:szCs w:val="32"/>
          <w:shd w:val="clear" w:color="auto" w:fill="FFFFFF"/>
          <w:lang w:val="en-US" w:eastAsia="zh-CN"/>
        </w:rPr>
        <w:t>《2017-2019年水泥调价情况汇总表》《2017-2018年价格申请》、《2017-2018调价通知》、《陕西声威集团销售部调价情况说明》；当事人与下游企业签订的《水泥购销合同》及水泥销售增值税发票等；其他各涉案企业</w:t>
      </w:r>
      <w:r>
        <w:rPr>
          <w:rFonts w:hint="eastAsia" w:ascii="Times New Roman" w:hAnsi="Times New Roman" w:eastAsia="仿宋_GB2312" w:cs="Times New Roman"/>
          <w:b w:val="0"/>
          <w:bCs w:val="0"/>
          <w:color w:val="auto"/>
          <w:spacing w:val="0"/>
          <w:sz w:val="32"/>
          <w:szCs w:val="32"/>
          <w:shd w:val="clear" w:color="auto" w:fill="FFFFFF"/>
          <w:lang w:val="en-US" w:eastAsia="zh-CN"/>
        </w:rPr>
        <w:t>的</w:t>
      </w:r>
      <w:r>
        <w:rPr>
          <w:rFonts w:hint="default" w:ascii="Times New Roman" w:hAnsi="Times New Roman" w:eastAsia="仿宋_GB2312" w:cs="Times New Roman"/>
          <w:b w:val="0"/>
          <w:bCs w:val="0"/>
          <w:color w:val="auto"/>
          <w:spacing w:val="0"/>
          <w:sz w:val="32"/>
          <w:szCs w:val="32"/>
          <w:shd w:val="clear" w:color="auto" w:fill="FFFFFF"/>
          <w:lang w:val="en-US" w:eastAsia="zh-CN"/>
        </w:rPr>
        <w:t>价格调整相关资料。证明当事人通过一致性行为实施统一涨价的垄断协议。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u w:val="none"/>
          <w:lang w:val="en-US" w:eastAsia="zh-CN"/>
        </w:rPr>
      </w:pPr>
      <w:r>
        <w:rPr>
          <w:rFonts w:hint="default" w:ascii="Times New Roman" w:hAnsi="Times New Roman" w:eastAsia="仿宋_GB2312" w:cs="Times New Roman"/>
          <w:b w:val="0"/>
          <w:bCs w:val="0"/>
          <w:color w:val="auto"/>
          <w:spacing w:val="0"/>
          <w:sz w:val="32"/>
          <w:szCs w:val="32"/>
          <w:shd w:val="clear" w:color="auto" w:fill="FFFFFF"/>
          <w:lang w:val="en-US" w:eastAsia="zh-CN"/>
        </w:rPr>
        <w:t>第四组证据：陕西省工业和信息化厅等部门提供的数据材料等。证明相关市场的市场结构、竞争状况、市场变化等情况。</w:t>
      </w:r>
    </w:p>
    <w:p>
      <w:pPr>
        <w:keepNext w:val="0"/>
        <w:keepLines w:val="0"/>
        <w:pageBreakBefore w:val="0"/>
        <w:kinsoku/>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shd w:val="clear" w:color="auto" w:fill="FFFFFF"/>
          <w:lang w:val="en-US" w:eastAsia="zh-CN"/>
          <w14:textFill>
            <w14:solidFill>
              <w14:schemeClr w14:val="tx1"/>
            </w14:solidFill>
          </w14:textFill>
        </w:rPr>
        <w:t>五、行政</w:t>
      </w:r>
      <w:r>
        <w:rPr>
          <w:rFonts w:hint="default" w:ascii="Times New Roman" w:hAnsi="Times New Roman" w:eastAsia="黑体" w:cs="Times New Roman"/>
          <w:b w:val="0"/>
          <w:bCs/>
          <w:color w:val="000000" w:themeColor="text1"/>
          <w:sz w:val="32"/>
          <w:szCs w:val="32"/>
          <w:u w:val="none"/>
          <w:lang w:eastAsia="zh-CN"/>
          <w14:textFill>
            <w14:solidFill>
              <w14:schemeClr w14:val="tx1"/>
            </w14:solidFill>
          </w14:textFill>
        </w:rPr>
        <w:t>处罚决定及依据</w:t>
      </w:r>
      <w:r>
        <w:rPr>
          <w:rFonts w:hint="default" w:ascii="Times New Roman" w:hAnsi="Times New Roman" w:eastAsia="黑体" w:cs="Times New Roman"/>
          <w:b w:val="0"/>
          <w:bCs/>
          <w:color w:val="000000" w:themeColor="text1"/>
          <w:sz w:val="32"/>
          <w:szCs w:val="32"/>
          <w:u w:val="none"/>
          <w14:textFill>
            <w14:solidFill>
              <w14:schemeClr w14:val="tx1"/>
            </w14:solidFill>
          </w14:textFill>
        </w:rPr>
        <w:t xml:space="preserve">  </w:t>
      </w:r>
    </w:p>
    <w:p>
      <w:pPr>
        <w:pStyle w:val="6"/>
        <w:keepNext w:val="0"/>
        <w:keepLines w:val="0"/>
        <w:pageBreakBefore w:val="0"/>
        <w:widowControl/>
        <w:kinsoku/>
        <w:wordWrap w:val="0"/>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本局认定，当事人与其他具有竞争关系的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企业在陕西省水泥协会的组织下或自发组织，多次协商并统一上调水泥销售价格的行为</w:t>
      </w:r>
      <w:r>
        <w:rPr>
          <w:rFonts w:hint="default" w:ascii="Times New Roman" w:hAnsi="Times New Roman" w:eastAsia="仿宋_GB2312" w:cs="Times New Roman"/>
          <w:bCs/>
          <w:color w:val="000000"/>
          <w:kern w:val="2"/>
          <w:sz w:val="32"/>
          <w:szCs w:val="32"/>
          <w:highlight w:val="none"/>
          <w:lang w:val="en-US" w:eastAsia="zh-CN" w:bidi="ar-SA"/>
        </w:rPr>
        <w:t>违反《反垄断法》第十三条第一款第（一）项的规定，属于具有竞争关系的经营者达成并实施</w:t>
      </w:r>
      <w:r>
        <w:rPr>
          <w:rFonts w:hint="eastAsia" w:ascii="Times New Roman" w:hAnsi="Times New Roman" w:eastAsia="仿宋_GB2312" w:cs="Times New Roman"/>
          <w:bCs/>
          <w:color w:val="000000"/>
          <w:kern w:val="2"/>
          <w:sz w:val="32"/>
          <w:szCs w:val="32"/>
          <w:highlight w:val="none"/>
          <w:lang w:val="en-US" w:eastAsia="zh-CN" w:bidi="ar-SA"/>
        </w:rPr>
        <w:t>“</w:t>
      </w:r>
      <w:r>
        <w:rPr>
          <w:rFonts w:hint="default" w:ascii="Times New Roman" w:hAnsi="Times New Roman" w:eastAsia="仿宋_GB2312" w:cs="Times New Roman"/>
          <w:bCs/>
          <w:color w:val="000000"/>
          <w:kern w:val="2"/>
          <w:sz w:val="32"/>
          <w:szCs w:val="32"/>
          <w:highlight w:val="none"/>
          <w:lang w:val="en-US" w:eastAsia="zh-CN" w:bidi="ar-SA"/>
        </w:rPr>
        <w:t>固定或者变更商品价格</w:t>
      </w:r>
      <w:r>
        <w:rPr>
          <w:rFonts w:hint="eastAsia" w:ascii="Times New Roman" w:hAnsi="Times New Roman" w:eastAsia="仿宋_GB2312" w:cs="Times New Roman"/>
          <w:bCs/>
          <w:color w:val="000000"/>
          <w:kern w:val="2"/>
          <w:sz w:val="32"/>
          <w:szCs w:val="32"/>
          <w:highlight w:val="none"/>
          <w:lang w:val="en-US" w:eastAsia="zh-CN" w:bidi="ar-SA"/>
        </w:rPr>
        <w:t>”</w:t>
      </w:r>
      <w:r>
        <w:rPr>
          <w:rFonts w:hint="default" w:ascii="Times New Roman" w:hAnsi="Times New Roman" w:eastAsia="仿宋_GB2312" w:cs="Times New Roman"/>
          <w:bCs/>
          <w:color w:val="000000"/>
          <w:kern w:val="2"/>
          <w:sz w:val="32"/>
          <w:szCs w:val="32"/>
          <w:highlight w:val="none"/>
          <w:lang w:val="en-US" w:eastAsia="zh-CN" w:bidi="ar-SA"/>
        </w:rPr>
        <w:t>垄断协议的违法行为，</w:t>
      </w:r>
      <w:r>
        <w:rPr>
          <w:rFonts w:hint="default" w:ascii="Times New Roman" w:hAnsi="Times New Roman" w:eastAsia="仿宋_GB2312" w:cs="Times New Roman"/>
          <w:b w:val="0"/>
          <w:bCs w:val="0"/>
          <w:color w:val="000000"/>
          <w:spacing w:val="8"/>
          <w:sz w:val="32"/>
          <w:szCs w:val="32"/>
          <w:highlight w:val="none"/>
          <w:shd w:val="clear" w:color="auto" w:fill="FFFFFF"/>
          <w:lang w:val="en-US" w:eastAsia="zh-CN"/>
        </w:rPr>
        <w:t>上述行为</w:t>
      </w:r>
      <w:r>
        <w:rPr>
          <w:rFonts w:hint="default" w:ascii="Times New Roman" w:hAnsi="Times New Roman" w:eastAsia="仿宋_GB2312" w:cs="Times New Roman"/>
          <w:b w:val="0"/>
          <w:bCs/>
          <w:color w:val="000000"/>
          <w:sz w:val="32"/>
          <w:szCs w:val="32"/>
          <w:highlight w:val="none"/>
          <w:lang w:val="en-US" w:eastAsia="zh-CN"/>
        </w:rPr>
        <w:t>排除、限制陕西省关中区域水泥市场的竞争，破坏建材行业公平竞争市场秩序，降低经济运行效率，损害消费者利益和社会公共利益。</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根据《反垄断法》第四十六条、第四十九条的规定，</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综合</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考虑当事人违法行为的性质、程度和持续时间，本局决定责令当事人停止违法行为，并作出如下行政处罚：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（一）对陕西声威建材集团有限公司处2018年度销售额497,862,145.48元3%的罚款，共计14,935,864.36元（大写：壹仟肆佰玖拾叁万伍千捌佰陆拾肆元叁角陆分）。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（二）对铜川声威建材有限责任公司处2018年度销售额1,087,731,052.73元3%的罚款，共计32,631,931.58元（大写：叁仟贰佰陆拾叁万壹仟玖佰叁拾壹元伍角捌分）。</w:t>
      </w:r>
    </w:p>
    <w:p>
      <w:pPr>
        <w:keepNext w:val="0"/>
        <w:keepLines w:val="0"/>
        <w:pageBreakBefore w:val="0"/>
        <w:widowControl w:val="0"/>
        <w:kinsoku/>
        <w:wordWrap w:val="0"/>
        <w:overflowPunct/>
        <w:topLinePunct w:val="0"/>
        <w:autoSpaceDE/>
        <w:autoSpaceDN/>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default" w:ascii="Times New Roman" w:hAnsi="Times New Roman" w:eastAsia="仿宋_GB2312" w:cs="Times New Roman"/>
          <w:sz w:val="32"/>
          <w:szCs w:val="32"/>
          <w:u w:val="none"/>
        </w:rPr>
        <w:t>《行政处罚法》第</w:t>
      </w:r>
      <w:r>
        <w:rPr>
          <w:rFonts w:hint="default" w:ascii="Times New Roman" w:hAnsi="Times New Roman" w:eastAsia="仿宋_GB2312" w:cs="Times New Roman"/>
          <w:sz w:val="32"/>
          <w:szCs w:val="32"/>
          <w:u w:val="none"/>
          <w:lang w:val="en-US" w:eastAsia="zh-CN"/>
        </w:rPr>
        <w:t>六十七</w:t>
      </w:r>
      <w:r>
        <w:rPr>
          <w:rFonts w:hint="eastAsia" w:ascii="Times New Roman" w:hAnsi="Times New Roman" w:eastAsia="仿宋_GB2312" w:cs="Times New Roman"/>
          <w:sz w:val="32"/>
          <w:szCs w:val="32"/>
          <w:u w:val="none"/>
          <w:lang w:val="en-US" w:eastAsia="zh-CN"/>
        </w:rPr>
        <w:t>条</w:t>
      </w:r>
      <w:r>
        <w:rPr>
          <w:rFonts w:hint="default" w:ascii="Times New Roman" w:hAnsi="Times New Roman" w:eastAsia="仿宋_GB2312" w:cs="Times New Roman"/>
          <w:sz w:val="32"/>
          <w:szCs w:val="32"/>
          <w:u w:val="none"/>
        </w:rPr>
        <w:t>规定，</w:t>
      </w:r>
      <w:r>
        <w:rPr>
          <w:rFonts w:hint="default" w:ascii="Times New Roman" w:hAnsi="Times New Roman" w:eastAsia="仿宋_GB2312" w:cs="Times New Roman"/>
          <w:sz w:val="32"/>
          <w:szCs w:val="32"/>
          <w:u w:val="none"/>
          <w:lang w:eastAsia="zh-CN"/>
        </w:rPr>
        <w:t>当事人应当自收到本行政处罚决定书之日起十五日内</w:t>
      </w:r>
      <w:r>
        <w:rPr>
          <w:rFonts w:hint="eastAsia" w:ascii="Times New Roman" w:hAnsi="Times New Roman" w:eastAsia="仿宋_GB2312" w:cs="Times New Roman"/>
          <w:sz w:val="32"/>
          <w:szCs w:val="32"/>
          <w:u w:val="none"/>
          <w:lang w:val="en-US" w:eastAsia="zh-CN"/>
        </w:rPr>
        <w:t>缴纳罚款</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（缴款提示：收到缴款短信后按照提示直接缴纳罚款，或持缴款通知书到银行缴款）</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sz w:val="32"/>
          <w:szCs w:val="32"/>
          <w:u w:val="none"/>
          <w:lang w:val="en-US" w:eastAsia="zh-CN"/>
        </w:rPr>
        <w:t>根据《行政处罚法》第七十二条规定，当事人逾期不履行行政处罚决定的，本局可以采取以下措施：（一）</w:t>
      </w:r>
      <w:r>
        <w:rPr>
          <w:rFonts w:hint="default" w:ascii="Times New Roman" w:hAnsi="Times New Roman" w:eastAsia="仿宋_GB2312" w:cs="Times New Roman"/>
          <w:sz w:val="32"/>
          <w:szCs w:val="32"/>
          <w:u w:val="none"/>
        </w:rPr>
        <w:t>到期不交纳罚款的，每日按罚款数额的百分之三加处罚款</w:t>
      </w:r>
      <w:r>
        <w:rPr>
          <w:rFonts w:hint="default"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bCs/>
          <w:color w:val="auto"/>
          <w:sz w:val="32"/>
          <w:szCs w:val="32"/>
          <w:highlight w:val="none"/>
          <w:lang w:val="en-US" w:eastAsia="zh-CN"/>
        </w:rPr>
        <w:t>依照《中华人民共和国行政强制法》的规定申请人民法院强制执行。</w:t>
      </w:r>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w:t>
      </w:r>
      <w:r>
        <w:rPr>
          <w:rFonts w:hint="default" w:ascii="Times New Roman" w:hAnsi="Times New Roman" w:eastAsia="仿宋_GB2312" w:cs="Times New Roman"/>
          <w:sz w:val="32"/>
          <w:szCs w:val="32"/>
          <w:highlight w:val="none"/>
          <w:u w:val="none"/>
          <w:lang w:eastAsia="zh-CN"/>
        </w:rPr>
        <w:t>向</w:t>
      </w:r>
      <w:r>
        <w:rPr>
          <w:rFonts w:hint="default" w:ascii="Times New Roman" w:hAnsi="Times New Roman" w:eastAsia="仿宋_GB2312" w:cs="Times New Roman"/>
          <w:sz w:val="32"/>
          <w:szCs w:val="32"/>
          <w:highlight w:val="none"/>
          <w:u w:val="none"/>
          <w:lang w:val="en-US" w:eastAsia="zh-CN"/>
        </w:rPr>
        <w:t>国家市场监督管理总局或陕西省人民政府</w:t>
      </w:r>
      <w:r>
        <w:rPr>
          <w:rFonts w:hint="default" w:ascii="Times New Roman" w:hAnsi="Times New Roman" w:eastAsia="仿宋_GB2312" w:cs="Times New Roman"/>
          <w:sz w:val="32"/>
          <w:szCs w:val="32"/>
          <w:highlight w:val="none"/>
          <w:u w:val="none"/>
          <w:lang w:eastAsia="zh-CN"/>
        </w:rPr>
        <w:t>申请行政复议；</w:t>
      </w:r>
      <w:r>
        <w:rPr>
          <w:rFonts w:hint="default" w:ascii="Times New Roman" w:hAnsi="Times New Roman" w:eastAsia="仿宋_GB2312" w:cs="Times New Roman"/>
          <w:sz w:val="32"/>
          <w:szCs w:val="32"/>
          <w:u w:val="none"/>
          <w:lang w:eastAsia="zh-CN"/>
        </w:rPr>
        <w:t>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bookmarkStart w:id="0" w:name="_GoBack"/>
      <w:bookmarkEnd w:id="0"/>
    </w:p>
    <w:p>
      <w:pPr>
        <w:keepNext w:val="0"/>
        <w:keepLines w:val="0"/>
        <w:pageBreakBefore w:val="0"/>
        <w:numPr>
          <w:ilvl w:val="0"/>
          <w:numId w:val="0"/>
        </w:numPr>
        <w:kinsoku/>
        <w:wordWrap/>
        <w:overflowPunct/>
        <w:topLinePunct w:val="0"/>
        <w:autoSpaceDE/>
        <w:autoSpaceDN/>
        <w:bidi w:val="0"/>
        <w:spacing w:line="560" w:lineRule="exact"/>
        <w:ind w:firstLine="4480" w:firstLineChars="1400"/>
        <w:jc w:val="both"/>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陕西省市场监督管理局</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spacing w:line="560" w:lineRule="exact"/>
        <w:ind w:firstLine="4800" w:firstLineChars="1500"/>
        <w:jc w:val="both"/>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2022年6月</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日</w:t>
      </w:r>
    </w:p>
    <w:sectPr>
      <w:footerReference r:id="rId3" w:type="default"/>
      <w:pgSz w:w="11906" w:h="16838"/>
      <w:pgMar w:top="1440" w:right="1474" w:bottom="11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C7FD7"/>
    <w:rsid w:val="000E5995"/>
    <w:rsid w:val="002166FC"/>
    <w:rsid w:val="006E7382"/>
    <w:rsid w:val="00951634"/>
    <w:rsid w:val="00B759EC"/>
    <w:rsid w:val="00DD5154"/>
    <w:rsid w:val="0104417D"/>
    <w:rsid w:val="01234AF2"/>
    <w:rsid w:val="012F3897"/>
    <w:rsid w:val="01601CEB"/>
    <w:rsid w:val="01605AB3"/>
    <w:rsid w:val="016752E1"/>
    <w:rsid w:val="01C617C0"/>
    <w:rsid w:val="01E811AC"/>
    <w:rsid w:val="01F22632"/>
    <w:rsid w:val="020A1DB0"/>
    <w:rsid w:val="025E5F48"/>
    <w:rsid w:val="02AB30BA"/>
    <w:rsid w:val="02AF760F"/>
    <w:rsid w:val="02F55519"/>
    <w:rsid w:val="030B745C"/>
    <w:rsid w:val="030E4104"/>
    <w:rsid w:val="03306B96"/>
    <w:rsid w:val="03686DFB"/>
    <w:rsid w:val="03870342"/>
    <w:rsid w:val="03AF3BB8"/>
    <w:rsid w:val="03B114DE"/>
    <w:rsid w:val="03DB4168"/>
    <w:rsid w:val="04102F89"/>
    <w:rsid w:val="048A015E"/>
    <w:rsid w:val="04A076E4"/>
    <w:rsid w:val="04DB2888"/>
    <w:rsid w:val="053C5D27"/>
    <w:rsid w:val="057D5847"/>
    <w:rsid w:val="05AF5900"/>
    <w:rsid w:val="05B40FDD"/>
    <w:rsid w:val="05B4599B"/>
    <w:rsid w:val="06190075"/>
    <w:rsid w:val="061F2331"/>
    <w:rsid w:val="064674D8"/>
    <w:rsid w:val="06826B71"/>
    <w:rsid w:val="06A42A78"/>
    <w:rsid w:val="06E64B36"/>
    <w:rsid w:val="06FD27BB"/>
    <w:rsid w:val="07013F3A"/>
    <w:rsid w:val="070A52D4"/>
    <w:rsid w:val="07516AFE"/>
    <w:rsid w:val="076C41B8"/>
    <w:rsid w:val="076E45C9"/>
    <w:rsid w:val="078D5CF4"/>
    <w:rsid w:val="07A267FC"/>
    <w:rsid w:val="07B72579"/>
    <w:rsid w:val="07D8337E"/>
    <w:rsid w:val="080F3197"/>
    <w:rsid w:val="08A91469"/>
    <w:rsid w:val="08CC54DE"/>
    <w:rsid w:val="08FF4D3F"/>
    <w:rsid w:val="09187C0C"/>
    <w:rsid w:val="09410F65"/>
    <w:rsid w:val="09770785"/>
    <w:rsid w:val="099F6B2F"/>
    <w:rsid w:val="09A101EC"/>
    <w:rsid w:val="09B33929"/>
    <w:rsid w:val="09DD1E60"/>
    <w:rsid w:val="0A1827EB"/>
    <w:rsid w:val="0A40121D"/>
    <w:rsid w:val="0A666211"/>
    <w:rsid w:val="0A7D4760"/>
    <w:rsid w:val="0A9521D6"/>
    <w:rsid w:val="0A952CBC"/>
    <w:rsid w:val="0AE846D1"/>
    <w:rsid w:val="0B3A7A1A"/>
    <w:rsid w:val="0B3F5DD9"/>
    <w:rsid w:val="0B5038FC"/>
    <w:rsid w:val="0B6310F0"/>
    <w:rsid w:val="0B6A45A5"/>
    <w:rsid w:val="0B7367F5"/>
    <w:rsid w:val="0BA77A03"/>
    <w:rsid w:val="0C267647"/>
    <w:rsid w:val="0C56244D"/>
    <w:rsid w:val="0C623997"/>
    <w:rsid w:val="0C64302C"/>
    <w:rsid w:val="0C6F6D9B"/>
    <w:rsid w:val="0C877DBA"/>
    <w:rsid w:val="0D0B766A"/>
    <w:rsid w:val="0D2874E7"/>
    <w:rsid w:val="0D3907B1"/>
    <w:rsid w:val="0D46265D"/>
    <w:rsid w:val="0D6A16DF"/>
    <w:rsid w:val="0D9F18A0"/>
    <w:rsid w:val="0DB90439"/>
    <w:rsid w:val="0DBF479B"/>
    <w:rsid w:val="0DC519D7"/>
    <w:rsid w:val="0DCC7FAF"/>
    <w:rsid w:val="0DF5231E"/>
    <w:rsid w:val="0DF73392"/>
    <w:rsid w:val="0E2E5651"/>
    <w:rsid w:val="0E754298"/>
    <w:rsid w:val="0E8D73D7"/>
    <w:rsid w:val="0E9813AF"/>
    <w:rsid w:val="0EDF413D"/>
    <w:rsid w:val="0F1F142C"/>
    <w:rsid w:val="0F380CF4"/>
    <w:rsid w:val="0F585C13"/>
    <w:rsid w:val="0FD70E66"/>
    <w:rsid w:val="0FE2709B"/>
    <w:rsid w:val="0FEA416A"/>
    <w:rsid w:val="10084B4A"/>
    <w:rsid w:val="10314D50"/>
    <w:rsid w:val="10657382"/>
    <w:rsid w:val="10B77CC7"/>
    <w:rsid w:val="10CA5BFF"/>
    <w:rsid w:val="10E773E5"/>
    <w:rsid w:val="10FC1DEF"/>
    <w:rsid w:val="115C58E2"/>
    <w:rsid w:val="1178761E"/>
    <w:rsid w:val="11DC0620"/>
    <w:rsid w:val="11E330F1"/>
    <w:rsid w:val="12006F19"/>
    <w:rsid w:val="12216986"/>
    <w:rsid w:val="12404300"/>
    <w:rsid w:val="12413F80"/>
    <w:rsid w:val="12577F66"/>
    <w:rsid w:val="126D3E21"/>
    <w:rsid w:val="12784582"/>
    <w:rsid w:val="129B570A"/>
    <w:rsid w:val="12A82D58"/>
    <w:rsid w:val="12CC1E0B"/>
    <w:rsid w:val="12ED03C4"/>
    <w:rsid w:val="12F01FD8"/>
    <w:rsid w:val="131B39E5"/>
    <w:rsid w:val="134B16BD"/>
    <w:rsid w:val="139B3DAE"/>
    <w:rsid w:val="13C801BE"/>
    <w:rsid w:val="13E45187"/>
    <w:rsid w:val="13E7720C"/>
    <w:rsid w:val="13ED2C36"/>
    <w:rsid w:val="14681577"/>
    <w:rsid w:val="148B1874"/>
    <w:rsid w:val="14924630"/>
    <w:rsid w:val="14F1759D"/>
    <w:rsid w:val="14F32728"/>
    <w:rsid w:val="1694224E"/>
    <w:rsid w:val="16CA2A4D"/>
    <w:rsid w:val="17364E9F"/>
    <w:rsid w:val="17464EC6"/>
    <w:rsid w:val="174A0545"/>
    <w:rsid w:val="17725D40"/>
    <w:rsid w:val="177C3206"/>
    <w:rsid w:val="177E4105"/>
    <w:rsid w:val="179300F1"/>
    <w:rsid w:val="17963CE6"/>
    <w:rsid w:val="187A3168"/>
    <w:rsid w:val="189B22CB"/>
    <w:rsid w:val="189E5ECC"/>
    <w:rsid w:val="18C3050C"/>
    <w:rsid w:val="18CB216F"/>
    <w:rsid w:val="18E633C4"/>
    <w:rsid w:val="194A6F83"/>
    <w:rsid w:val="19575C3B"/>
    <w:rsid w:val="196C63D1"/>
    <w:rsid w:val="19FF6004"/>
    <w:rsid w:val="1A0501B2"/>
    <w:rsid w:val="1A0952E6"/>
    <w:rsid w:val="1A3F7F24"/>
    <w:rsid w:val="1A50741F"/>
    <w:rsid w:val="1A512A09"/>
    <w:rsid w:val="1A5C3181"/>
    <w:rsid w:val="1A6434CC"/>
    <w:rsid w:val="1A6F5CF5"/>
    <w:rsid w:val="1AC51B46"/>
    <w:rsid w:val="1AE532AF"/>
    <w:rsid w:val="1AEE100F"/>
    <w:rsid w:val="1AF35A11"/>
    <w:rsid w:val="1AF953C3"/>
    <w:rsid w:val="1B4D36AA"/>
    <w:rsid w:val="1B5D6A28"/>
    <w:rsid w:val="1BA07D6D"/>
    <w:rsid w:val="1C185F72"/>
    <w:rsid w:val="1C511F67"/>
    <w:rsid w:val="1CB72688"/>
    <w:rsid w:val="1CFD14D1"/>
    <w:rsid w:val="1D0A380D"/>
    <w:rsid w:val="1DA3658D"/>
    <w:rsid w:val="1DC04D33"/>
    <w:rsid w:val="1EA727A9"/>
    <w:rsid w:val="1EBF20B1"/>
    <w:rsid w:val="1F057EE7"/>
    <w:rsid w:val="1F290E96"/>
    <w:rsid w:val="1F4C7463"/>
    <w:rsid w:val="1F7045B2"/>
    <w:rsid w:val="1FBE7386"/>
    <w:rsid w:val="1FE02FFF"/>
    <w:rsid w:val="2000077E"/>
    <w:rsid w:val="200C370A"/>
    <w:rsid w:val="206075AC"/>
    <w:rsid w:val="207C3357"/>
    <w:rsid w:val="20903577"/>
    <w:rsid w:val="20C8589C"/>
    <w:rsid w:val="20D51A46"/>
    <w:rsid w:val="212F12B1"/>
    <w:rsid w:val="21411453"/>
    <w:rsid w:val="21652A94"/>
    <w:rsid w:val="222B53CE"/>
    <w:rsid w:val="22327CBC"/>
    <w:rsid w:val="2248751F"/>
    <w:rsid w:val="22571330"/>
    <w:rsid w:val="2278160C"/>
    <w:rsid w:val="227A74A1"/>
    <w:rsid w:val="22C01F3D"/>
    <w:rsid w:val="23537053"/>
    <w:rsid w:val="23E704BC"/>
    <w:rsid w:val="23FD1285"/>
    <w:rsid w:val="241119E0"/>
    <w:rsid w:val="241146D9"/>
    <w:rsid w:val="2467688D"/>
    <w:rsid w:val="248D3587"/>
    <w:rsid w:val="249C1D54"/>
    <w:rsid w:val="24B573F6"/>
    <w:rsid w:val="24B63E19"/>
    <w:rsid w:val="24E32995"/>
    <w:rsid w:val="24EB5F8D"/>
    <w:rsid w:val="253C3683"/>
    <w:rsid w:val="255E0741"/>
    <w:rsid w:val="25B27732"/>
    <w:rsid w:val="25D52D09"/>
    <w:rsid w:val="25D56F8D"/>
    <w:rsid w:val="25D85F35"/>
    <w:rsid w:val="25DA2F9A"/>
    <w:rsid w:val="25EF6AF4"/>
    <w:rsid w:val="26512731"/>
    <w:rsid w:val="26590A2C"/>
    <w:rsid w:val="265C27F1"/>
    <w:rsid w:val="266D131D"/>
    <w:rsid w:val="26AA6CBB"/>
    <w:rsid w:val="26BC50CE"/>
    <w:rsid w:val="27591E38"/>
    <w:rsid w:val="27685551"/>
    <w:rsid w:val="2789387F"/>
    <w:rsid w:val="27E9779C"/>
    <w:rsid w:val="27ED4CF8"/>
    <w:rsid w:val="27F81CFA"/>
    <w:rsid w:val="285D0AB8"/>
    <w:rsid w:val="28AE4D4C"/>
    <w:rsid w:val="28C35D24"/>
    <w:rsid w:val="28C9606A"/>
    <w:rsid w:val="28FF3BA5"/>
    <w:rsid w:val="290A5C6F"/>
    <w:rsid w:val="2913316F"/>
    <w:rsid w:val="29542197"/>
    <w:rsid w:val="2A010B48"/>
    <w:rsid w:val="2A13446C"/>
    <w:rsid w:val="2A1D186D"/>
    <w:rsid w:val="2A4A1F49"/>
    <w:rsid w:val="2A937F77"/>
    <w:rsid w:val="2B0B5E24"/>
    <w:rsid w:val="2B1258E2"/>
    <w:rsid w:val="2B1F599B"/>
    <w:rsid w:val="2B286B09"/>
    <w:rsid w:val="2B6542C8"/>
    <w:rsid w:val="2BF72D5E"/>
    <w:rsid w:val="2C1D337A"/>
    <w:rsid w:val="2C6573E2"/>
    <w:rsid w:val="2C7B75AB"/>
    <w:rsid w:val="2CBE1B2C"/>
    <w:rsid w:val="2CEE531B"/>
    <w:rsid w:val="2D197471"/>
    <w:rsid w:val="2D272971"/>
    <w:rsid w:val="2D3C3768"/>
    <w:rsid w:val="2DB8031C"/>
    <w:rsid w:val="2DFD489B"/>
    <w:rsid w:val="2DFD6A90"/>
    <w:rsid w:val="2E1656CF"/>
    <w:rsid w:val="2E202342"/>
    <w:rsid w:val="2E223A0E"/>
    <w:rsid w:val="2E2625FC"/>
    <w:rsid w:val="2E8974F1"/>
    <w:rsid w:val="2F371186"/>
    <w:rsid w:val="2F8717FA"/>
    <w:rsid w:val="2FC20B8C"/>
    <w:rsid w:val="2FCD33E2"/>
    <w:rsid w:val="2FD62657"/>
    <w:rsid w:val="2FD80595"/>
    <w:rsid w:val="2FE25375"/>
    <w:rsid w:val="2FEF14F6"/>
    <w:rsid w:val="30073246"/>
    <w:rsid w:val="30281468"/>
    <w:rsid w:val="302F0099"/>
    <w:rsid w:val="30470A33"/>
    <w:rsid w:val="304D330A"/>
    <w:rsid w:val="308D0790"/>
    <w:rsid w:val="30995424"/>
    <w:rsid w:val="309E4483"/>
    <w:rsid w:val="30CE53B4"/>
    <w:rsid w:val="30DE4514"/>
    <w:rsid w:val="310A6775"/>
    <w:rsid w:val="3115207E"/>
    <w:rsid w:val="31247E61"/>
    <w:rsid w:val="312E5352"/>
    <w:rsid w:val="31401161"/>
    <w:rsid w:val="319B6B33"/>
    <w:rsid w:val="31B43E37"/>
    <w:rsid w:val="31E00A6C"/>
    <w:rsid w:val="32996F7E"/>
    <w:rsid w:val="32AA4C89"/>
    <w:rsid w:val="32AB7DED"/>
    <w:rsid w:val="33625269"/>
    <w:rsid w:val="336526FA"/>
    <w:rsid w:val="33656D4A"/>
    <w:rsid w:val="33B9290A"/>
    <w:rsid w:val="33F446B1"/>
    <w:rsid w:val="33F91B00"/>
    <w:rsid w:val="341132E8"/>
    <w:rsid w:val="341C7109"/>
    <w:rsid w:val="342E7522"/>
    <w:rsid w:val="34432ACD"/>
    <w:rsid w:val="34450FF4"/>
    <w:rsid w:val="346C3E79"/>
    <w:rsid w:val="34890D0A"/>
    <w:rsid w:val="34987453"/>
    <w:rsid w:val="34A16152"/>
    <w:rsid w:val="34C72E2C"/>
    <w:rsid w:val="34CF2E07"/>
    <w:rsid w:val="35051678"/>
    <w:rsid w:val="35170C48"/>
    <w:rsid w:val="354537E7"/>
    <w:rsid w:val="35692332"/>
    <w:rsid w:val="358E0F87"/>
    <w:rsid w:val="35B04944"/>
    <w:rsid w:val="35E656FC"/>
    <w:rsid w:val="35F94372"/>
    <w:rsid w:val="360A4309"/>
    <w:rsid w:val="361526AF"/>
    <w:rsid w:val="361A433A"/>
    <w:rsid w:val="361E069F"/>
    <w:rsid w:val="3627628E"/>
    <w:rsid w:val="36867F07"/>
    <w:rsid w:val="3690290F"/>
    <w:rsid w:val="369B4C6F"/>
    <w:rsid w:val="36AB3BA8"/>
    <w:rsid w:val="36CA5F0D"/>
    <w:rsid w:val="36D65E8D"/>
    <w:rsid w:val="37064A18"/>
    <w:rsid w:val="37123AB5"/>
    <w:rsid w:val="372617D0"/>
    <w:rsid w:val="373834F1"/>
    <w:rsid w:val="374A3A28"/>
    <w:rsid w:val="374F6F5A"/>
    <w:rsid w:val="3775400A"/>
    <w:rsid w:val="379376CF"/>
    <w:rsid w:val="379832FD"/>
    <w:rsid w:val="37C2716D"/>
    <w:rsid w:val="37EB7A11"/>
    <w:rsid w:val="37F82BA8"/>
    <w:rsid w:val="37FC1D75"/>
    <w:rsid w:val="38720E93"/>
    <w:rsid w:val="38D532AE"/>
    <w:rsid w:val="39182437"/>
    <w:rsid w:val="39190E22"/>
    <w:rsid w:val="395C74E4"/>
    <w:rsid w:val="39650B36"/>
    <w:rsid w:val="396B5DD6"/>
    <w:rsid w:val="3976502C"/>
    <w:rsid w:val="399A706C"/>
    <w:rsid w:val="39BC3CB3"/>
    <w:rsid w:val="39CF35D4"/>
    <w:rsid w:val="39D83FE9"/>
    <w:rsid w:val="3A0A2948"/>
    <w:rsid w:val="3A104852"/>
    <w:rsid w:val="3A531AA4"/>
    <w:rsid w:val="3A6007FE"/>
    <w:rsid w:val="3A764A69"/>
    <w:rsid w:val="3AEA5845"/>
    <w:rsid w:val="3AF4779D"/>
    <w:rsid w:val="3AF9461B"/>
    <w:rsid w:val="3B453AD9"/>
    <w:rsid w:val="3B86087B"/>
    <w:rsid w:val="3B9A1328"/>
    <w:rsid w:val="3BA83328"/>
    <w:rsid w:val="3BBE169D"/>
    <w:rsid w:val="3BCE70CF"/>
    <w:rsid w:val="3C057391"/>
    <w:rsid w:val="3C16291C"/>
    <w:rsid w:val="3C4A438D"/>
    <w:rsid w:val="3C6B187A"/>
    <w:rsid w:val="3CA55E40"/>
    <w:rsid w:val="3CA65F73"/>
    <w:rsid w:val="3CED1612"/>
    <w:rsid w:val="3D062C08"/>
    <w:rsid w:val="3D0C2020"/>
    <w:rsid w:val="3D153759"/>
    <w:rsid w:val="3D434410"/>
    <w:rsid w:val="3D6704A6"/>
    <w:rsid w:val="3DBC3F19"/>
    <w:rsid w:val="3DD529B8"/>
    <w:rsid w:val="3DE41185"/>
    <w:rsid w:val="3DFB64DF"/>
    <w:rsid w:val="3E037DF5"/>
    <w:rsid w:val="3E0B0D2E"/>
    <w:rsid w:val="3E7E5355"/>
    <w:rsid w:val="3EBA1977"/>
    <w:rsid w:val="3EC21A51"/>
    <w:rsid w:val="3EC4393F"/>
    <w:rsid w:val="3F0B6529"/>
    <w:rsid w:val="3F906281"/>
    <w:rsid w:val="3F9E35DD"/>
    <w:rsid w:val="3FC47825"/>
    <w:rsid w:val="3FEE4B75"/>
    <w:rsid w:val="401962BE"/>
    <w:rsid w:val="40210641"/>
    <w:rsid w:val="40287B58"/>
    <w:rsid w:val="406A6C2D"/>
    <w:rsid w:val="40AD342C"/>
    <w:rsid w:val="40C01713"/>
    <w:rsid w:val="40CF2E51"/>
    <w:rsid w:val="40DB26E5"/>
    <w:rsid w:val="40E67BB4"/>
    <w:rsid w:val="413A42D8"/>
    <w:rsid w:val="41553829"/>
    <w:rsid w:val="4160472E"/>
    <w:rsid w:val="41765DD5"/>
    <w:rsid w:val="41B222B6"/>
    <w:rsid w:val="41F20AC5"/>
    <w:rsid w:val="423A166F"/>
    <w:rsid w:val="42707434"/>
    <w:rsid w:val="42A74F90"/>
    <w:rsid w:val="42F7120E"/>
    <w:rsid w:val="43D36B52"/>
    <w:rsid w:val="43DE062F"/>
    <w:rsid w:val="440D1D7E"/>
    <w:rsid w:val="44687A85"/>
    <w:rsid w:val="446E672D"/>
    <w:rsid w:val="44F249DB"/>
    <w:rsid w:val="45160EFD"/>
    <w:rsid w:val="451E1E57"/>
    <w:rsid w:val="457A4E8B"/>
    <w:rsid w:val="457B72FF"/>
    <w:rsid w:val="45A820FF"/>
    <w:rsid w:val="45D3034C"/>
    <w:rsid w:val="463424E7"/>
    <w:rsid w:val="46347C79"/>
    <w:rsid w:val="466B2442"/>
    <w:rsid w:val="46CF6AB9"/>
    <w:rsid w:val="471823DF"/>
    <w:rsid w:val="476F5263"/>
    <w:rsid w:val="47835392"/>
    <w:rsid w:val="47D22A11"/>
    <w:rsid w:val="47DA6072"/>
    <w:rsid w:val="4805308F"/>
    <w:rsid w:val="484864B1"/>
    <w:rsid w:val="485D666C"/>
    <w:rsid w:val="487F6B7C"/>
    <w:rsid w:val="4905389A"/>
    <w:rsid w:val="4939186F"/>
    <w:rsid w:val="49823FFA"/>
    <w:rsid w:val="499D11D6"/>
    <w:rsid w:val="49E04189"/>
    <w:rsid w:val="4A062019"/>
    <w:rsid w:val="4A1978EC"/>
    <w:rsid w:val="4A4B675A"/>
    <w:rsid w:val="4ABE7B78"/>
    <w:rsid w:val="4ACF7A80"/>
    <w:rsid w:val="4AE23AB0"/>
    <w:rsid w:val="4BAA06F2"/>
    <w:rsid w:val="4BB21675"/>
    <w:rsid w:val="4BFF1FF7"/>
    <w:rsid w:val="4C1E0BE6"/>
    <w:rsid w:val="4C3A2895"/>
    <w:rsid w:val="4C9A4889"/>
    <w:rsid w:val="4C9C4806"/>
    <w:rsid w:val="4CC15384"/>
    <w:rsid w:val="4CCC55B4"/>
    <w:rsid w:val="4CF720F9"/>
    <w:rsid w:val="4D2B4DBC"/>
    <w:rsid w:val="4D2D4BAA"/>
    <w:rsid w:val="4D4E7063"/>
    <w:rsid w:val="4D50266A"/>
    <w:rsid w:val="4D6B1B17"/>
    <w:rsid w:val="4DBD1158"/>
    <w:rsid w:val="4DDD6A1E"/>
    <w:rsid w:val="4E6275A4"/>
    <w:rsid w:val="4EAA6DA5"/>
    <w:rsid w:val="4F764366"/>
    <w:rsid w:val="4F972FDD"/>
    <w:rsid w:val="4F9B3FB1"/>
    <w:rsid w:val="4FA113E3"/>
    <w:rsid w:val="4FE93D51"/>
    <w:rsid w:val="50282188"/>
    <w:rsid w:val="505F0E17"/>
    <w:rsid w:val="51277767"/>
    <w:rsid w:val="513239F1"/>
    <w:rsid w:val="51340732"/>
    <w:rsid w:val="516A112D"/>
    <w:rsid w:val="517F1926"/>
    <w:rsid w:val="51AC061D"/>
    <w:rsid w:val="51D61ABD"/>
    <w:rsid w:val="51F97D50"/>
    <w:rsid w:val="520675FB"/>
    <w:rsid w:val="522E7541"/>
    <w:rsid w:val="525F48B8"/>
    <w:rsid w:val="52765431"/>
    <w:rsid w:val="52842BA7"/>
    <w:rsid w:val="529F25B4"/>
    <w:rsid w:val="52D046B9"/>
    <w:rsid w:val="52D61371"/>
    <w:rsid w:val="531A51C8"/>
    <w:rsid w:val="531F25F1"/>
    <w:rsid w:val="536051EC"/>
    <w:rsid w:val="53EE3129"/>
    <w:rsid w:val="54051FE4"/>
    <w:rsid w:val="54110F76"/>
    <w:rsid w:val="542D3B14"/>
    <w:rsid w:val="54B07EFF"/>
    <w:rsid w:val="54EB65FF"/>
    <w:rsid w:val="550456AC"/>
    <w:rsid w:val="55063E7B"/>
    <w:rsid w:val="550E07A0"/>
    <w:rsid w:val="550F7EF4"/>
    <w:rsid w:val="55362C96"/>
    <w:rsid w:val="553901D3"/>
    <w:rsid w:val="5549241F"/>
    <w:rsid w:val="554F39ED"/>
    <w:rsid w:val="555C5E19"/>
    <w:rsid w:val="55870ADB"/>
    <w:rsid w:val="55997370"/>
    <w:rsid w:val="5666250D"/>
    <w:rsid w:val="56667666"/>
    <w:rsid w:val="567633CB"/>
    <w:rsid w:val="56A02EB6"/>
    <w:rsid w:val="56B85059"/>
    <w:rsid w:val="56D15A6E"/>
    <w:rsid w:val="573A069C"/>
    <w:rsid w:val="57B008F8"/>
    <w:rsid w:val="57D91A30"/>
    <w:rsid w:val="58090456"/>
    <w:rsid w:val="5853190F"/>
    <w:rsid w:val="588B23B9"/>
    <w:rsid w:val="58AA2F55"/>
    <w:rsid w:val="58B74397"/>
    <w:rsid w:val="58C86155"/>
    <w:rsid w:val="58D1591E"/>
    <w:rsid w:val="58D65417"/>
    <w:rsid w:val="59475627"/>
    <w:rsid w:val="594A0CAC"/>
    <w:rsid w:val="595D52E9"/>
    <w:rsid w:val="59EA6A44"/>
    <w:rsid w:val="59FD0D47"/>
    <w:rsid w:val="5A184D71"/>
    <w:rsid w:val="5A214C51"/>
    <w:rsid w:val="5AEF384C"/>
    <w:rsid w:val="5AFC2BC4"/>
    <w:rsid w:val="5B23479A"/>
    <w:rsid w:val="5B746EDE"/>
    <w:rsid w:val="5B982E74"/>
    <w:rsid w:val="5B9C45BA"/>
    <w:rsid w:val="5B9E71EA"/>
    <w:rsid w:val="5BB32B9C"/>
    <w:rsid w:val="5BC63719"/>
    <w:rsid w:val="5BCB479D"/>
    <w:rsid w:val="5C357D87"/>
    <w:rsid w:val="5C6066DB"/>
    <w:rsid w:val="5CA81314"/>
    <w:rsid w:val="5CAA096C"/>
    <w:rsid w:val="5CC61E24"/>
    <w:rsid w:val="5CE35AC5"/>
    <w:rsid w:val="5D022DCC"/>
    <w:rsid w:val="5D2535B4"/>
    <w:rsid w:val="5D737337"/>
    <w:rsid w:val="5D7729DE"/>
    <w:rsid w:val="5DA4231C"/>
    <w:rsid w:val="5E287173"/>
    <w:rsid w:val="5E437B09"/>
    <w:rsid w:val="5E993BCD"/>
    <w:rsid w:val="5ED1087F"/>
    <w:rsid w:val="5ED915D7"/>
    <w:rsid w:val="5EE82449"/>
    <w:rsid w:val="5EFC01C9"/>
    <w:rsid w:val="5F155949"/>
    <w:rsid w:val="5F2749CC"/>
    <w:rsid w:val="5F496E73"/>
    <w:rsid w:val="5F6E2DD1"/>
    <w:rsid w:val="5F7712B6"/>
    <w:rsid w:val="5F8446B4"/>
    <w:rsid w:val="5FAF3513"/>
    <w:rsid w:val="5FB15D25"/>
    <w:rsid w:val="5FFC7FD7"/>
    <w:rsid w:val="60066ED6"/>
    <w:rsid w:val="606C0A08"/>
    <w:rsid w:val="60D678B6"/>
    <w:rsid w:val="60E751C5"/>
    <w:rsid w:val="60FD4122"/>
    <w:rsid w:val="61217B8F"/>
    <w:rsid w:val="615A18F6"/>
    <w:rsid w:val="617B232C"/>
    <w:rsid w:val="61851709"/>
    <w:rsid w:val="61A01862"/>
    <w:rsid w:val="61AA2E06"/>
    <w:rsid w:val="61D06722"/>
    <w:rsid w:val="61D4130F"/>
    <w:rsid w:val="61EC662C"/>
    <w:rsid w:val="62420C41"/>
    <w:rsid w:val="62794442"/>
    <w:rsid w:val="62AC446B"/>
    <w:rsid w:val="62FD1593"/>
    <w:rsid w:val="632A336A"/>
    <w:rsid w:val="6378142D"/>
    <w:rsid w:val="63844A18"/>
    <w:rsid w:val="63B34AFD"/>
    <w:rsid w:val="63B96DD8"/>
    <w:rsid w:val="63C83C7E"/>
    <w:rsid w:val="640C71C4"/>
    <w:rsid w:val="643E7E0D"/>
    <w:rsid w:val="64715EC2"/>
    <w:rsid w:val="64782E98"/>
    <w:rsid w:val="648E4DC7"/>
    <w:rsid w:val="64E87DD1"/>
    <w:rsid w:val="65157947"/>
    <w:rsid w:val="653A6021"/>
    <w:rsid w:val="65807AA2"/>
    <w:rsid w:val="65A03646"/>
    <w:rsid w:val="65B9683C"/>
    <w:rsid w:val="65CB3406"/>
    <w:rsid w:val="66031649"/>
    <w:rsid w:val="66094F0E"/>
    <w:rsid w:val="661C009D"/>
    <w:rsid w:val="664173F0"/>
    <w:rsid w:val="66C96FDC"/>
    <w:rsid w:val="66FF63BE"/>
    <w:rsid w:val="671908E5"/>
    <w:rsid w:val="67920B1E"/>
    <w:rsid w:val="679E3F77"/>
    <w:rsid w:val="67CA3868"/>
    <w:rsid w:val="67D351B6"/>
    <w:rsid w:val="67E71930"/>
    <w:rsid w:val="680C6AD4"/>
    <w:rsid w:val="682D65E8"/>
    <w:rsid w:val="6836424D"/>
    <w:rsid w:val="686E6466"/>
    <w:rsid w:val="68C366AD"/>
    <w:rsid w:val="68CA39A2"/>
    <w:rsid w:val="692E51FB"/>
    <w:rsid w:val="693F2E03"/>
    <w:rsid w:val="694B77CA"/>
    <w:rsid w:val="694C6C05"/>
    <w:rsid w:val="69E85503"/>
    <w:rsid w:val="69EE0B66"/>
    <w:rsid w:val="6A847AA3"/>
    <w:rsid w:val="6AC6039C"/>
    <w:rsid w:val="6ADA3A7A"/>
    <w:rsid w:val="6B272FFA"/>
    <w:rsid w:val="6B2C4213"/>
    <w:rsid w:val="6B5800FD"/>
    <w:rsid w:val="6B6C27D1"/>
    <w:rsid w:val="6BB15EBE"/>
    <w:rsid w:val="6BB2199C"/>
    <w:rsid w:val="6BDC11D0"/>
    <w:rsid w:val="6BE31231"/>
    <w:rsid w:val="6BFE5ECF"/>
    <w:rsid w:val="6C147883"/>
    <w:rsid w:val="6C1C4150"/>
    <w:rsid w:val="6C4D4C9F"/>
    <w:rsid w:val="6C752EDC"/>
    <w:rsid w:val="6C9C7A8A"/>
    <w:rsid w:val="6CAD3F5D"/>
    <w:rsid w:val="6CD95F8B"/>
    <w:rsid w:val="6D896923"/>
    <w:rsid w:val="6D9D0CD7"/>
    <w:rsid w:val="6DA541FC"/>
    <w:rsid w:val="6DA87B61"/>
    <w:rsid w:val="6DCE2E11"/>
    <w:rsid w:val="6E0F640B"/>
    <w:rsid w:val="6E6138DD"/>
    <w:rsid w:val="6E7538BB"/>
    <w:rsid w:val="6E89176E"/>
    <w:rsid w:val="6EE943CC"/>
    <w:rsid w:val="6EEF2CA6"/>
    <w:rsid w:val="6EFB07E8"/>
    <w:rsid w:val="6F1264CA"/>
    <w:rsid w:val="6F13764C"/>
    <w:rsid w:val="6F433770"/>
    <w:rsid w:val="6FBC0412"/>
    <w:rsid w:val="6FC31FEB"/>
    <w:rsid w:val="6FF9170D"/>
    <w:rsid w:val="700B476D"/>
    <w:rsid w:val="708C4462"/>
    <w:rsid w:val="70A417CF"/>
    <w:rsid w:val="70C31ED0"/>
    <w:rsid w:val="70E44A92"/>
    <w:rsid w:val="70EF55D6"/>
    <w:rsid w:val="70F71913"/>
    <w:rsid w:val="7116727C"/>
    <w:rsid w:val="711A7675"/>
    <w:rsid w:val="71BF242C"/>
    <w:rsid w:val="71D50986"/>
    <w:rsid w:val="71F07C9C"/>
    <w:rsid w:val="72085C59"/>
    <w:rsid w:val="720A29C0"/>
    <w:rsid w:val="722021E3"/>
    <w:rsid w:val="72284810"/>
    <w:rsid w:val="724470CA"/>
    <w:rsid w:val="72BE1E18"/>
    <w:rsid w:val="73012F25"/>
    <w:rsid w:val="73731A4E"/>
    <w:rsid w:val="73937E56"/>
    <w:rsid w:val="73BA79CA"/>
    <w:rsid w:val="73C66F0E"/>
    <w:rsid w:val="73EA0CFB"/>
    <w:rsid w:val="740262AF"/>
    <w:rsid w:val="74423534"/>
    <w:rsid w:val="74705363"/>
    <w:rsid w:val="747D0694"/>
    <w:rsid w:val="74B40902"/>
    <w:rsid w:val="74F305AF"/>
    <w:rsid w:val="74F83209"/>
    <w:rsid w:val="75170EB8"/>
    <w:rsid w:val="751F1B36"/>
    <w:rsid w:val="752B112E"/>
    <w:rsid w:val="75532132"/>
    <w:rsid w:val="755D3C46"/>
    <w:rsid w:val="755E0F1D"/>
    <w:rsid w:val="75772547"/>
    <w:rsid w:val="75BF3AC1"/>
    <w:rsid w:val="75C061BF"/>
    <w:rsid w:val="763C33BD"/>
    <w:rsid w:val="769534B1"/>
    <w:rsid w:val="772535F3"/>
    <w:rsid w:val="77456248"/>
    <w:rsid w:val="7759232A"/>
    <w:rsid w:val="776710D1"/>
    <w:rsid w:val="77986F00"/>
    <w:rsid w:val="781E2EDF"/>
    <w:rsid w:val="784365C6"/>
    <w:rsid w:val="78497DE7"/>
    <w:rsid w:val="78B25AF6"/>
    <w:rsid w:val="78D65A66"/>
    <w:rsid w:val="78E94699"/>
    <w:rsid w:val="78EB7BA9"/>
    <w:rsid w:val="78F60772"/>
    <w:rsid w:val="7972119F"/>
    <w:rsid w:val="7990032E"/>
    <w:rsid w:val="79F870B7"/>
    <w:rsid w:val="7A031859"/>
    <w:rsid w:val="7A0B6ACE"/>
    <w:rsid w:val="7A3E0998"/>
    <w:rsid w:val="7A3F5A98"/>
    <w:rsid w:val="7A935D7E"/>
    <w:rsid w:val="7AB16A7C"/>
    <w:rsid w:val="7AB87477"/>
    <w:rsid w:val="7AC1034C"/>
    <w:rsid w:val="7AC237AF"/>
    <w:rsid w:val="7AEF6BF7"/>
    <w:rsid w:val="7AFB5602"/>
    <w:rsid w:val="7B3F210C"/>
    <w:rsid w:val="7B8C602F"/>
    <w:rsid w:val="7B8F6533"/>
    <w:rsid w:val="7B97581D"/>
    <w:rsid w:val="7BD2022F"/>
    <w:rsid w:val="7C0F7833"/>
    <w:rsid w:val="7C602A66"/>
    <w:rsid w:val="7CC13510"/>
    <w:rsid w:val="7CCF01D0"/>
    <w:rsid w:val="7CE83C95"/>
    <w:rsid w:val="7CE936AE"/>
    <w:rsid w:val="7CFF395D"/>
    <w:rsid w:val="7D290648"/>
    <w:rsid w:val="7D3B5F56"/>
    <w:rsid w:val="7D410943"/>
    <w:rsid w:val="7D584CFF"/>
    <w:rsid w:val="7D607A67"/>
    <w:rsid w:val="7D965121"/>
    <w:rsid w:val="7D9F333B"/>
    <w:rsid w:val="7DBC35ED"/>
    <w:rsid w:val="7DD0320C"/>
    <w:rsid w:val="7DF472E8"/>
    <w:rsid w:val="7E182A58"/>
    <w:rsid w:val="7E1B62D3"/>
    <w:rsid w:val="7E56399B"/>
    <w:rsid w:val="7F08789E"/>
    <w:rsid w:val="7F2618A5"/>
    <w:rsid w:val="7F2F27DD"/>
    <w:rsid w:val="7F3D1DBC"/>
    <w:rsid w:val="7F5A2D7D"/>
    <w:rsid w:val="7F722182"/>
    <w:rsid w:val="7F746024"/>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2021-06-27T09:26:00Z</dcterms:created>
  <dc:creator>阎鹏</dc:creator>
  <cp:lastModifiedBy>王马川</cp:lastModifiedBy>
  <cp:lastPrinted>2022-06-20T07:46:00Z</cp:lastPrinted>
  <dcterms:modified xsi:type="dcterms:W3CDTF">2022-07-01T07:38:15Z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